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 w:before="0" w:after="160"/>
        <w:jc w:val="both"/>
        <w:rPr>
          <w:rFonts w:ascii="Arial" w:hAnsi="Arial" w:eastAsia="Times New Roman" w:cs="Arial"/>
          <w:color w:val="000000"/>
          <w:sz w:val="20"/>
          <w:szCs w:val="20"/>
          <w:lang w:val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val="pt-BR"/>
        </w:rPr>
      </w:r>
    </w:p>
    <w:p>
      <w:pPr>
        <w:pStyle w:val="Normal1"/>
        <w:widowControl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color w:val="000000"/>
          <w:sz w:val="20"/>
          <w:szCs w:val="20"/>
        </w:rPr>
        <w:t>OFÍCIOS DO EXECUTIVO</w:t>
      </w:r>
    </w:p>
    <w:p>
      <w:pPr>
        <w:pStyle w:val="Normal1"/>
        <w:widowControl/>
        <w:spacing w:lineRule="auto" w:line="24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nº264/2021 - Encaminhando respostas as indicações do Vereador ALFREDO GRAMM SOBRINHO.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nº276/2021 - Em resposta aos Expedientes Indicatórios de autoria do Vereador LOACIR CAMPREGHER.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 288/2021- Em resposta ao ofício da Câmara de Vereadores de Corupá de nº102/2021.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nº296/2021 - Em resposta indicação de nº73/2021 de autoria do Vereador ALFREDO GRAMM SOBRINHO.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nº297/2021 em resposta a indicação nº56/2021 de autoria do Vereador ALFREDO GRAMM SOBRINHO.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nº298/2021 em resposta aos Expedientes Indicatórios de autoria do Vereador ARNO CELSO NEUBER.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nº308/2021 – Encaminhando Projeto de Lei Complementar nº002/2021 – DISPÕE SOBRE A READEQUAÇÃO À REDAÇÃO DOS DISPOSITIVOS QUE ENUMERA DA LEI COMPLEMENTAR Nº031 DE 08 DE DEZEMBRO DE 2011, QUE CRIOU A AUTARQUIA ÁGUAS DE CORUPÁ DO MUNICÍPIO E SEU ANEXO, E DÁ OUTRAS PROVIDÊNCIAS.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1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Ofício nº307/2021 – Encaminhando Projeto de Lei Complementar nº03/2021 – ALTERA A REDAÇÃO DOS DISPOSITIVOS QUE ENUMERA DA LEI COMPLEMENTAR N014/09 DE 15/12/2009, QUE DISPÕE SOBRE O REGIME JURÍDICO ÚNICO, PLANO DE CARGOS E SALÁRIOS, E REESTRUTURA A ORGANIZAÇÃO ADMINISTRATIVA DO PODER EXECUTIVO DO MUNICÍPIO DE CORUPÁ E DÁ OUTRAS PROVIDÊNCIAS.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color w:val="000000"/>
          <w:sz w:val="20"/>
          <w:szCs w:val="20"/>
        </w:rPr>
        <w:t>MATÉRIA DO LEGISLATIVO</w:t>
      </w:r>
    </w:p>
    <w:p>
      <w:pPr>
        <w:pStyle w:val="Normal1"/>
        <w:widowControl/>
        <w:spacing w:lineRule="auto" w:line="24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2"/>
        </w:numPr>
        <w:spacing w:lineRule="auto" w:line="240"/>
        <w:jc w:val="both"/>
        <w:rPr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Projeto de Lei Ordinária nº 6/2021 de autoria do Vereador ALFREDO GRAMM SOBRINHO: Dispõem sobre a aplicação de instrumentos de triagem de desenvolvimento infantil, IRDI aplicável em crianças de 0 a 18 meses, M-Chat aplicável em crianças a partir de 18 a 36 meses, bem como outros instrumentos que venham a surgir, possibilitando assim, o rastreio do Transtorno do Espectro do Autismo.</w:t>
      </w:r>
    </w:p>
    <w:p>
      <w:pPr>
        <w:pStyle w:val="Normal1"/>
        <w:widowControl/>
        <w:spacing w:lineRule="auto" w:line="240"/>
        <w:jc w:val="both"/>
        <w:rPr>
          <w:rFonts w:cs="Times New Roman"/>
          <w:b/>
          <w:b/>
          <w:bCs/>
          <w:color w:val="000000"/>
        </w:rPr>
      </w:pPr>
      <w:r>
        <w:rPr>
          <w:rFonts w:ascii="Arial" w:hAnsi="Arial"/>
          <w:sz w:val="20"/>
          <w:szCs w:val="20"/>
        </w:rPr>
      </w:r>
    </w:p>
    <w:p>
      <w:pPr>
        <w:pStyle w:val="Normal1"/>
        <w:widowControl/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color w:val="000000"/>
          <w:sz w:val="20"/>
          <w:szCs w:val="20"/>
        </w:rPr>
        <w:t>MATÉRIA DA ORDEM DO DIA</w:t>
      </w:r>
    </w:p>
    <w:p>
      <w:pPr>
        <w:pStyle w:val="Normal1"/>
        <w:widowControl/>
        <w:spacing w:lineRule="auto" w:line="24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3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Votação Única ao Veto do Projeto de Lei Ordinária nº 1/2017: “DENOMINA RUA LOCALIZADA NA ESTRADA CARROEIRA E DÁ OUTRAS PROVIDÊNCIAS”.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3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Votação Única do Projeto de Lei Ordinária nº 16/2021: AUTORIZA A ABERTURA DE CRÉDITOS ADICIONAIS SUPLEMENTARES E DÁ OUTRAS PROVIDÊNCIAS.</w:t>
      </w:r>
    </w:p>
    <w:p>
      <w:pPr>
        <w:pStyle w:val="Normal1"/>
        <w:widowControl/>
        <w:numPr>
          <w:ilvl w:val="0"/>
          <w:numId w:val="0"/>
        </w:numPr>
        <w:spacing w:lineRule="auto" w:line="240"/>
        <w:ind w:left="720" w:hanging="0"/>
        <w:jc w:val="both"/>
        <w:rPr>
          <w:rFonts w:ascii="Arial" w:hAnsi="Arial" w:cs="Times New Roman"/>
          <w:color w:val="000000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</w:r>
    </w:p>
    <w:p>
      <w:pPr>
        <w:pStyle w:val="Normal1"/>
        <w:widowControl/>
        <w:numPr>
          <w:ilvl w:val="0"/>
          <w:numId w:val="3"/>
        </w:numPr>
        <w:spacing w:lineRule="auto" w:line="24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000000"/>
          <w:sz w:val="20"/>
          <w:szCs w:val="20"/>
        </w:rPr>
        <w:t>Votação Única do Projeto de Lei Ordinária nº 17/2021: REFERENDA O “TERMO DE RESPONSABILIDADE 006-CRPI-GREG-21” A SER FIRMADO ENTRE A RUMO MALHAS SUL E O MUNICÍPIO DE CORUPÁ, PARA TRANSPOSIÇÃO DE ÁGUAS PLUVIAIS, E DÁ OUTRAS PROVIDÊNCIAS.</w:t>
      </w:r>
    </w:p>
    <w:p>
      <w:pPr>
        <w:pStyle w:val="Normal1"/>
        <w:widowControl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</w:r>
    </w:p>
    <w:p>
      <w:pPr>
        <w:pStyle w:val="Normal1"/>
        <w:widowControl/>
        <w:jc w:val="both"/>
        <w:rPr>
          <w:rFonts w:ascii="Arial" w:hAnsi="Arial" w:cs="Times New Roman"/>
          <w:color w:val="000000"/>
          <w:sz w:val="24"/>
          <w:szCs w:val="24"/>
        </w:rPr>
      </w:pPr>
      <w:r>
        <w:rPr>
          <w:rFonts w:cs="Times New Roman" w:ascii="Arial" w:hAnsi="Arial"/>
          <w:color w:val="000000"/>
          <w:sz w:val="24"/>
          <w:szCs w:val="24"/>
        </w:rPr>
      </w:r>
    </w:p>
    <w:p>
      <w:pPr>
        <w:pStyle w:val="Standard"/>
        <w:widowControl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964" w:right="964" w:header="567" w:top="2268" w:footer="567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20"/>
        <w:tab w:val="center" w:pos="4419" w:leader="none"/>
        <w:tab w:val="right" w:pos="8505" w:leader="none"/>
      </w:tabs>
      <w:jc w:val="center"/>
      <w:rPr>
        <w:rFonts w:ascii="Arial" w:hAnsi="Arial" w:cs="Arial"/>
        <w:sz w:val="44"/>
        <w:szCs w:val="44"/>
        <w:lang w:val="pt-BR"/>
      </w:rPr>
    </w:pPr>
    <w:r>
      <w:rPr>
        <w:rFonts w:eastAsia="Times New Roman" w:cs="Arial" w:ascii="Arial" w:hAnsi="Arial"/>
        <w:sz w:val="24"/>
        <w:szCs w:val="24"/>
        <w:lang w:val="pt-BR"/>
      </w:rPr>
      <w:t>“</w:t>
    </w:r>
    <w:r>
      <w:rPr>
        <w:rFonts w:eastAsia="Times New Roman" w:cs="Arial" w:ascii="Arial" w:hAnsi="Arial"/>
        <w:sz w:val="24"/>
        <w:szCs w:val="24"/>
        <w:lang w:val="pt-BR"/>
      </w:rPr>
      <w:t>CAPITAL CATARINENSE DA BANANA”</w:t>
    </w:r>
  </w:p>
  <w:p>
    <w:pPr>
      <w:pStyle w:val="Standard"/>
      <w:tabs>
        <w:tab w:val="clear" w:pos="720"/>
        <w:tab w:val="center" w:pos="4419" w:leader="none"/>
        <w:tab w:val="right" w:pos="8505" w:leader="none"/>
      </w:tabs>
      <w:jc w:val="center"/>
      <w:rPr>
        <w:rFonts w:ascii="Arial" w:hAnsi="Arial" w:cs="Arial"/>
        <w:sz w:val="44"/>
        <w:szCs w:val="44"/>
        <w:lang w:val="pt-BR"/>
      </w:rPr>
    </w:pPr>
    <w:r>
      <w:rPr>
        <w:rFonts w:cs="Arial" w:ascii="Arial" w:hAnsi="Arial"/>
        <w:sz w:val="44"/>
        <w:szCs w:val="44"/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915" w:type="dxa"/>
      <w:jc w:val="left"/>
      <w:tblInd w:w="60" w:type="dxa"/>
      <w:tblCellMar>
        <w:top w:w="0" w:type="dxa"/>
        <w:left w:w="30" w:type="dxa"/>
        <w:bottom w:w="0" w:type="dxa"/>
        <w:right w:w="30" w:type="dxa"/>
      </w:tblCellMar>
      <w:tblLook w:firstRow="0" w:noVBand="0" w:lastRow="0" w:firstColumn="0" w:lastColumn="0" w:noHBand="0" w:val="0000"/>
    </w:tblPr>
    <w:tblGrid>
      <w:gridCol w:w="2160"/>
      <w:gridCol w:w="7754"/>
    </w:tblGrid>
    <w:tr>
      <w:trPr/>
      <w:tc>
        <w:tcPr>
          <w:tcW w:w="2160" w:type="dxa"/>
          <w:tcBorders/>
        </w:tcPr>
        <w:p>
          <w:pPr>
            <w:pStyle w:val="Standard"/>
            <w:tabs>
              <w:tab w:val="clear" w:pos="720"/>
              <w:tab w:val="center" w:pos="4419" w:leader="none"/>
              <w:tab w:val="left" w:pos="8504" w:leader="none"/>
              <w:tab w:val="left" w:pos="12744" w:leader="none"/>
              <w:tab w:val="left" w:pos="13452" w:leader="none"/>
              <w:tab w:val="left" w:pos="14160" w:leader="none"/>
              <w:tab w:val="left" w:pos="14868" w:leader="none"/>
              <w:tab w:val="left" w:pos="15576" w:leader="none"/>
              <w:tab w:val="left" w:pos="16284" w:leader="none"/>
              <w:tab w:val="left" w:pos="16992" w:leader="none"/>
            </w:tabs>
            <w:jc w:val="center"/>
            <w:rPr>
              <w:sz w:val="32"/>
              <w:szCs w:val="32"/>
              <w:lang w:val="pt-BR"/>
            </w:rPr>
          </w:pPr>
          <w:r>
            <w:rPr/>
            <w:drawing>
              <wp:inline distT="0" distB="0" distL="0" distR="0">
                <wp:extent cx="789940" cy="1012825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101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4" w:type="dxa"/>
          <w:tcBorders/>
        </w:tcPr>
        <w:p>
          <w:pPr>
            <w:pStyle w:val="Standard"/>
            <w:tabs>
              <w:tab w:val="clear" w:pos="720"/>
              <w:tab w:val="right" w:pos="7027" w:leader="none"/>
            </w:tabs>
            <w:rPr>
              <w:rFonts w:ascii="Arial" w:hAnsi="Arial" w:cs="Arial"/>
              <w:sz w:val="22"/>
              <w:szCs w:val="22"/>
              <w:lang w:val="pt-BR"/>
            </w:rPr>
          </w:pPr>
          <w:r>
            <w:rPr>
              <w:rFonts w:cs="Arial" w:ascii="Arial" w:hAnsi="Arial"/>
              <w:sz w:val="22"/>
              <w:szCs w:val="22"/>
              <w:lang w:val="pt-BR"/>
            </w:rPr>
            <w:t>Estado de Santa Catarina</w:t>
          </w:r>
        </w:p>
        <w:p>
          <w:pPr>
            <w:pStyle w:val="Standard"/>
            <w:tabs>
              <w:tab w:val="clear" w:pos="720"/>
              <w:tab w:val="right" w:pos="7027" w:leader="none"/>
            </w:tabs>
            <w:rPr>
              <w:rFonts w:ascii="Arial" w:hAnsi="Arial" w:eastAsia="Times New Roman" w:cs="Arial"/>
              <w:b/>
              <w:b/>
              <w:bCs/>
              <w:sz w:val="28"/>
              <w:szCs w:val="28"/>
              <w:lang w:val="pt-BR"/>
            </w:rPr>
          </w:pPr>
          <w:r>
            <w:rPr>
              <w:rFonts w:cs="Arial" w:ascii="Arial" w:hAnsi="Arial"/>
              <w:b/>
              <w:bCs/>
              <w:sz w:val="28"/>
              <w:szCs w:val="28"/>
              <w:lang w:val="pt-BR"/>
            </w:rPr>
            <w:t>C</w:t>
          </w:r>
          <w:r>
            <w:rPr>
              <w:rFonts w:eastAsia="Times New Roman" w:cs="Arial" w:ascii="Arial" w:hAnsi="Arial"/>
              <w:b/>
              <w:bCs/>
              <w:sz w:val="28"/>
              <w:szCs w:val="28"/>
              <w:lang w:val="pt-BR"/>
            </w:rPr>
            <w:t>ÂMARA DE VEREADORES DE CORUPÁ</w:t>
          </w:r>
        </w:p>
        <w:p>
          <w:pPr>
            <w:pStyle w:val="Standard"/>
            <w:tabs>
              <w:tab w:val="clear" w:pos="720"/>
              <w:tab w:val="right" w:pos="7027" w:leader="none"/>
            </w:tabs>
            <w:rPr>
              <w:rFonts w:ascii="Arial" w:hAnsi="Arial" w:eastAsia="Times New Roman" w:cs="Arial"/>
              <w:lang w:val="pt-BR"/>
            </w:rPr>
          </w:pPr>
          <w:r>
            <w:rPr>
              <w:rFonts w:cs="Arial" w:ascii="Arial" w:hAnsi="Arial"/>
              <w:lang w:val="pt-BR"/>
            </w:rPr>
            <w:t xml:space="preserve">Rua Padre Vicente Schmitz, 45 </w:t>
          </w:r>
          <w:r>
            <w:rPr>
              <w:rFonts w:eastAsia="Times New Roman" w:cs="Arial" w:ascii="Arial" w:hAnsi="Arial"/>
              <w:lang w:val="pt-BR"/>
            </w:rPr>
            <w:t>– Fone (47) 375-1145/0285</w:t>
          </w:r>
        </w:p>
        <w:p>
          <w:pPr>
            <w:pStyle w:val="Standard"/>
            <w:tabs>
              <w:tab w:val="clear" w:pos="720"/>
              <w:tab w:val="right" w:pos="7027" w:leader="none"/>
            </w:tabs>
            <w:rPr>
              <w:rFonts w:ascii="Arial" w:hAnsi="Arial" w:eastAsia="Times New Roman" w:cs="Arial"/>
              <w:lang w:val="pt-BR"/>
            </w:rPr>
          </w:pPr>
          <w:r>
            <w:rPr>
              <w:rFonts w:eastAsia="Times New Roman" w:cs="Arial" w:ascii="Arial" w:hAnsi="Arial"/>
              <w:lang w:val="pt-BR"/>
            </w:rPr>
            <w:t xml:space="preserve">89.278-000 – Corupá – SC </w:t>
          </w:r>
        </w:p>
        <w:p>
          <w:pPr>
            <w:pStyle w:val="Standard"/>
            <w:tabs>
              <w:tab w:val="clear" w:pos="720"/>
              <w:tab w:val="right" w:pos="7027" w:leader="none"/>
            </w:tabs>
            <w:rPr>
              <w:lang w:val="pt-BR"/>
            </w:rPr>
          </w:pPr>
          <w:r>
            <w:rPr>
              <w:rFonts w:eastAsia="Times New Roman" w:cs="Arial" w:ascii="Arial" w:hAnsi="Arial"/>
              <w:lang w:val="pt-BR"/>
            </w:rPr>
            <w:t>e-mail: camara@corupa.sc.leg.br</w:t>
          </w:r>
        </w:p>
        <w:p>
          <w:pPr>
            <w:pStyle w:val="Standard"/>
            <w:tabs>
              <w:tab w:val="clear" w:pos="720"/>
              <w:tab w:val="center" w:pos="4419" w:leader="none"/>
              <w:tab w:val="left" w:pos="8504" w:leader="none"/>
              <w:tab w:val="left" w:pos="12744" w:leader="none"/>
              <w:tab w:val="left" w:pos="13452" w:leader="none"/>
              <w:tab w:val="left" w:pos="14160" w:leader="none"/>
              <w:tab w:val="left" w:pos="14868" w:leader="none"/>
              <w:tab w:val="left" w:pos="15576" w:leader="none"/>
              <w:tab w:val="left" w:pos="16284" w:leader="none"/>
              <w:tab w:val="left" w:pos="16992" w:leader="none"/>
            </w:tabs>
            <w:jc w:val="both"/>
            <w:rPr>
              <w:sz w:val="32"/>
              <w:szCs w:val="32"/>
              <w:lang w:val="pt-BR"/>
            </w:rPr>
          </w:pPr>
          <w:r>
            <w:rPr>
              <w:sz w:val="32"/>
              <w:szCs w:val="32"/>
              <w:lang w:val="pt-BR"/>
            </w:rPr>
          </w:r>
          <w:bookmarkStart w:id="0" w:name="_Hlk68531551"/>
          <w:bookmarkStart w:id="1" w:name="_Hlk68531551"/>
          <w:bookmarkEnd w:id="1"/>
        </w:p>
      </w:tc>
    </w:tr>
  </w:tbl>
  <w:p>
    <w:pPr>
      <w:pStyle w:val="Standard"/>
      <w:tabs>
        <w:tab w:val="clear" w:pos="720"/>
        <w:tab w:val="center" w:pos="4419" w:leader="none"/>
        <w:tab w:val="right" w:pos="8505" w:leader="none"/>
      </w:tabs>
      <w:jc w:val="center"/>
      <w:rPr>
        <w:rFonts w:ascii="Arial" w:hAnsi="Arial"/>
        <w:b/>
        <w:b/>
        <w:bCs/>
        <w:sz w:val="32"/>
        <w:szCs w:val="32"/>
        <w:lang w:val="pt-BR"/>
      </w:rPr>
    </w:pPr>
    <w:r>
      <w:rPr>
        <w:rFonts w:ascii="Arial" w:hAnsi="Arial"/>
        <w:b/>
        <w:bCs/>
        <w:sz w:val="32"/>
        <w:szCs w:val="32"/>
        <w:lang w:val="pt-BR"/>
      </w:rPr>
      <w:t>PAUTA 2</w:t>
    </w:r>
    <w:r>
      <w:rPr>
        <w:rFonts w:ascii="Arial" w:hAnsi="Arial"/>
        <w:b/>
        <w:bCs/>
        <w:sz w:val="32"/>
        <w:szCs w:val="32"/>
        <w:lang w:val="pt-BR"/>
      </w:rPr>
      <w:t>3</w:t>
    </w:r>
    <w:r>
      <w:rPr>
        <w:rFonts w:ascii="Arial" w:hAnsi="Arial"/>
        <w:b/>
        <w:bCs/>
        <w:sz w:val="32"/>
        <w:szCs w:val="32"/>
        <w:lang w:val="pt-BR"/>
      </w:rPr>
      <w:t xml:space="preserve">ª SESSÃO ORDINÁRIA DE </w:t>
    </w:r>
    <w:r>
      <w:rPr>
        <w:rFonts w:ascii="Arial" w:hAnsi="Arial"/>
        <w:b/>
        <w:bCs/>
        <w:sz w:val="32"/>
        <w:szCs w:val="32"/>
        <w:lang w:val="pt-BR"/>
      </w:rPr>
      <w:t>07</w:t>
    </w:r>
    <w:r>
      <w:rPr>
        <w:rFonts w:ascii="Arial" w:hAnsi="Arial"/>
        <w:b/>
        <w:bCs/>
        <w:sz w:val="32"/>
        <w:szCs w:val="32"/>
        <w:lang w:val="pt-BR"/>
      </w:rPr>
      <w:t>-0</w:t>
    </w:r>
    <w:r>
      <w:rPr>
        <w:rFonts w:ascii="Arial" w:hAnsi="Arial"/>
        <w:b/>
        <w:bCs/>
        <w:sz w:val="32"/>
        <w:szCs w:val="32"/>
        <w:lang w:val="pt-BR"/>
      </w:rPr>
      <w:t>7</w:t>
    </w:r>
    <w:r>
      <w:rPr>
        <w:rFonts w:ascii="Arial" w:hAnsi="Arial"/>
        <w:b/>
        <w:bCs/>
        <w:sz w:val="32"/>
        <w:szCs w:val="32"/>
        <w:lang w:val="pt-BR"/>
      </w:rPr>
      <w:t>-2021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0f23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" w:cs="" w:eastAsiaTheme="minorEastAsia"/>
      <w:color w:val="auto"/>
      <w:kern w:val="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36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67f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e5952"/>
    <w:rPr>
      <w:rFonts w:eastAsia="" w:eastAsiaTheme="minorEastAsia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e5952"/>
    <w:rPr>
      <w:rFonts w:eastAsia="" w:eastAsiaTheme="minorEastAsia"/>
      <w:lang w:eastAsia="pt-BR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ucida Sans"/>
      <w:sz w:val="24"/>
    </w:rPr>
  </w:style>
  <w:style w:type="paragraph" w:styleId="Standard" w:customStyle="1">
    <w:name w:val="Standard"/>
    <w:qFormat/>
    <w:rsid w:val="004b0f2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x-none" w:eastAsia="pt-BR" w:bidi="ar-SA"/>
    </w:rPr>
  </w:style>
  <w:style w:type="paragraph" w:styleId="Normal1" w:customStyle="1">
    <w:name w:val="[Normal]"/>
    <w:uiPriority w:val="99"/>
    <w:qFormat/>
    <w:rsid w:val="004b0f2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val="x-none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e595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e595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LibreOffice/6.4.4.2$Windows_X86_64 LibreOffice_project/3d775be2011f3886db32dfd395a6a6d1ca2630ff</Application>
  <Pages>1</Pages>
  <Words>382</Words>
  <Characters>2073</Characters>
  <CharactersWithSpaces>2419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2021-04-05T18:04:00Z</dcterms:created>
  <dc:creator>Câmara de Corupá</dc:creator>
  <dc:description/>
  <dc:language>pt-BR</dc:language>
  <cp:lastModifiedBy>sonia regina de souza paiva</cp:lastModifiedBy>
  <dcterms:modified xsi:type="dcterms:W3CDTF">2021-07-07T10:50:08Z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